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При проведении электронного аукциона была подана только одна заявка. Она признана соответствующей документации. Заказчик отправил документы на согласование в уполномоченный контролирующий орган. Может ли заказчик подписать дополнительное соглашение о продлении срока исполнения контракта, если уполномоченный контролирующий орган согласовал заключение контракта позже установленного срока?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Изменение существенных условий контракта (среди которых изменение сроков исполнения контракта) не предусмотрено положениями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Согласно </w:t>
      </w:r>
      <w:hyperlink r:id="rId7" w:history="1">
        <w:r>
          <w:rPr>
            <w:rFonts w:ascii="Calibri" w:hAnsi="Calibri" w:cs="Calibri"/>
            <w:color w:val="0000FF"/>
          </w:rPr>
          <w:t>ч. 1 ст. 34</w:t>
        </w:r>
      </w:hyperlink>
      <w:r>
        <w:rPr>
          <w:rFonts w:ascii="Calibri" w:hAnsi="Calibri" w:cs="Calibri"/>
        </w:rPr>
        <w:t xml:space="preserve"> Закона N 44-ФЗ контракт заключается на условиях, предусмотренных извещением об осуществлении закупки, документацией о закупке, окончательным предложением участника закупки, с которым заключается контракт. В извещении об осуществлении закупки должна содержаться информация о сроках поставки товара </w:t>
      </w:r>
      <w:hyperlink r:id="rId8" w:history="1">
        <w:r>
          <w:rPr>
            <w:rFonts w:ascii="Calibri" w:hAnsi="Calibri" w:cs="Calibri"/>
            <w:color w:val="0000FF"/>
          </w:rPr>
          <w:t>(п. 2 ст. 42)</w:t>
        </w:r>
      </w:hyperlink>
      <w:r>
        <w:rPr>
          <w:rFonts w:ascii="Calibri" w:hAnsi="Calibri" w:cs="Calibri"/>
        </w:rPr>
        <w:t xml:space="preserve">. Первая часть заявки на участие в электронном аукционе содержит информацию о согласии участника такого аукциона на поставку товара </w:t>
      </w:r>
      <w:hyperlink r:id="rId9" w:history="1">
        <w:r>
          <w:rPr>
            <w:rFonts w:ascii="Calibri" w:hAnsi="Calibri" w:cs="Calibri"/>
            <w:color w:val="0000FF"/>
          </w:rPr>
          <w:t>(ч. 3 ст. 66)</w:t>
        </w:r>
      </w:hyperlink>
      <w:r>
        <w:rPr>
          <w:rFonts w:ascii="Calibri" w:hAnsi="Calibri" w:cs="Calibri"/>
        </w:rPr>
        <w:t>.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существенных условий контракта при его исполнении не допускается, за исключением их изменения по соглашению сторон в определенных случаях (</w:t>
      </w:r>
      <w:hyperlink r:id="rId10" w:history="1">
        <w:r>
          <w:rPr>
            <w:rFonts w:ascii="Calibri" w:hAnsi="Calibri" w:cs="Calibri"/>
            <w:color w:val="0000FF"/>
          </w:rPr>
          <w:t>ч. 1 ст. 95</w:t>
        </w:r>
      </w:hyperlink>
      <w:r>
        <w:rPr>
          <w:rFonts w:ascii="Calibri" w:hAnsi="Calibri" w:cs="Calibri"/>
        </w:rPr>
        <w:t xml:space="preserve"> Закона N 44-ФЗ). Изменение сроков исполнения контракта </w:t>
      </w:r>
      <w:hyperlink r:id="rId11" w:history="1">
        <w:r>
          <w:rPr>
            <w:rFonts w:ascii="Calibri" w:hAnsi="Calibri" w:cs="Calibri"/>
            <w:color w:val="0000FF"/>
          </w:rPr>
          <w:t>ст. 95</w:t>
        </w:r>
      </w:hyperlink>
      <w:r>
        <w:rPr>
          <w:rFonts w:ascii="Calibri" w:hAnsi="Calibri" w:cs="Calibri"/>
        </w:rPr>
        <w:t xml:space="preserve"> Закона N 44-ФЗ не предусмотрено.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участник-победитель обязан поставить товар в указанные в контракте сроки. </w:t>
      </w:r>
      <w:proofErr w:type="gramStart"/>
      <w:r>
        <w:rPr>
          <w:rFonts w:ascii="Calibri" w:hAnsi="Calibri" w:cs="Calibri"/>
        </w:rPr>
        <w:t>В случае просрочки исполнения поставщиком обязательств, предусмотренных контрактом, заказчик должен направить поставщику требование об уплате неустоек (штрафов, пеней) (</w:t>
      </w:r>
      <w:hyperlink r:id="rId12" w:history="1">
        <w:r>
          <w:rPr>
            <w:rFonts w:ascii="Calibri" w:hAnsi="Calibri" w:cs="Calibri"/>
            <w:color w:val="0000FF"/>
          </w:rPr>
          <w:t>ч. 6 ст. 34</w:t>
        </w:r>
      </w:hyperlink>
      <w:r>
        <w:rPr>
          <w:rFonts w:ascii="Calibri" w:hAnsi="Calibri" w:cs="Calibri"/>
        </w:rPr>
        <w:t xml:space="preserve"> Закона N 44-ФЗ), рассчитанных в соответствии с требованиями, установленными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25.11.2013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контрактом".</w:t>
      </w:r>
      <w:proofErr w:type="gramEnd"/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заказчик заключит дополнительное соглашение о переносе сроков поставки, это может повлечь наложение административного штрафа по </w:t>
      </w:r>
      <w:hyperlink r:id="rId14" w:history="1">
        <w:r>
          <w:rPr>
            <w:rFonts w:ascii="Calibri" w:hAnsi="Calibri" w:cs="Calibri"/>
            <w:color w:val="0000FF"/>
          </w:rPr>
          <w:t>ч. 4 ст. 7.32</w:t>
        </w:r>
      </w:hyperlink>
      <w:r>
        <w:rPr>
          <w:rFonts w:ascii="Calibri" w:hAnsi="Calibri" w:cs="Calibri"/>
        </w:rPr>
        <w:t xml:space="preserve"> Кодекса РФ об административных правонарушениях: на должностных лиц - в размере двадцати тысяч рублей; на юридических лиц - в размере двухсот тысяч рублей.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А.В.Павлов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ООО "КАДИС"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Региональный информационный центр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Сети КонсультантПлюс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10.09.2014</w:t>
      </w: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4EE7" w:rsidRDefault="00204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4EE7" w:rsidRDefault="00204EE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546B4" w:rsidRDefault="00C546B4">
      <w:bookmarkStart w:id="0" w:name="_GoBack"/>
      <w:bookmarkEnd w:id="0"/>
    </w:p>
    <w:sectPr w:rsidR="00C546B4" w:rsidSect="0033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E7"/>
    <w:rsid w:val="00204EE7"/>
    <w:rsid w:val="00C5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E009EAED3E792C83638AB6AF1A5B65BEFF7F422A1C6825662610D2A662DECA32617A31F1D0C2CRDi8N" TargetMode="External"/><Relationship Id="rId13" Type="http://schemas.openxmlformats.org/officeDocument/2006/relationships/hyperlink" Target="consultantplus://offline/ref=A3CE009EAED3E792C83638AB6AF1A5B65BECF6F426A3C6825662610D2A662DECA32617A31F1D092CRDi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CE009EAED3E792C83638AB6AF1A5B65BEFF7F422A1C6825662610D2A662DECA32617A31F1D0D2CRDi8N" TargetMode="External"/><Relationship Id="rId12" Type="http://schemas.openxmlformats.org/officeDocument/2006/relationships/hyperlink" Target="consultantplus://offline/ref=A3CE009EAED3E792C83638AB6AF1A5B65BEFF7F422A1C6825662610D2A662DECA32617A31F1C0E2DRDiE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CE009EAED3E792C83638AB6AF1A5B65BEFF7F422A1C6825662610D2A662DECA32617A31F1D0B2ARDiAN" TargetMode="External"/><Relationship Id="rId11" Type="http://schemas.openxmlformats.org/officeDocument/2006/relationships/hyperlink" Target="consultantplus://offline/ref=A3CE009EAED3E792C83638AB6AF1A5B65BEFF7F422A1C6825662610D2A662DECA32617A31F1C0A2DRDi9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CE009EAED3E792C83638AB6AF1A5B65BEFF7F422A1C6825662610D2A662DECA32617A31F1C0A2DRDi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CE009EAED3E792C83638AB6AF1A5B65BEFF7F422A1C6825662610D2A662DECA32617A31F1C0E29RDiAN" TargetMode="External"/><Relationship Id="rId14" Type="http://schemas.openxmlformats.org/officeDocument/2006/relationships/hyperlink" Target="consultantplus://offline/ref=A3CE009EAED3E792C83638AB6AF1A5B65BEFF6FD20A5C6825662610D2A662DECA32617A71F19R0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2014-12-17T13:34:00Z</dcterms:created>
  <dcterms:modified xsi:type="dcterms:W3CDTF">2014-12-17T13:34:00Z</dcterms:modified>
</cp:coreProperties>
</file>